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7335F" w14:textId="7691ABE8" w:rsidR="005942C0" w:rsidRDefault="005942C0" w:rsidP="004621A4">
      <w:pPr>
        <w:jc w:val="center"/>
        <w:rPr>
          <w:b/>
          <w:bCs/>
        </w:rPr>
      </w:pPr>
      <w:r w:rsidRPr="005942C0">
        <w:rPr>
          <w:b/>
          <w:bCs/>
        </w:rPr>
        <w:t>WYTYCZN</w:t>
      </w:r>
      <w:r w:rsidR="008021EC">
        <w:rPr>
          <w:b/>
          <w:bCs/>
        </w:rPr>
        <w:t>E</w:t>
      </w:r>
      <w:r w:rsidRPr="005942C0">
        <w:rPr>
          <w:b/>
          <w:bCs/>
        </w:rPr>
        <w:t xml:space="preserve"> DO KONKURSU</w:t>
      </w:r>
    </w:p>
    <w:p w14:paraId="4F95E023" w14:textId="3D84172C" w:rsidR="005942C0" w:rsidRDefault="005942C0" w:rsidP="004621A4">
      <w:pPr>
        <w:jc w:val="center"/>
        <w:rPr>
          <w:b/>
          <w:bCs/>
        </w:rPr>
      </w:pPr>
      <w:r w:rsidRPr="005942C0">
        <w:rPr>
          <w:b/>
          <w:bCs/>
        </w:rPr>
        <w:t>NA PROJEKT NOWEJ FONTANNY NA RYNKU GŁÓWNYM W KRAKOWIE</w:t>
      </w:r>
    </w:p>
    <w:p w14:paraId="0F79B8BF" w14:textId="77777777" w:rsidR="004621A4" w:rsidRPr="005942C0" w:rsidRDefault="004621A4" w:rsidP="004621A4">
      <w:pPr>
        <w:jc w:val="center"/>
        <w:rPr>
          <w:b/>
          <w:bCs/>
        </w:rPr>
      </w:pPr>
    </w:p>
    <w:p w14:paraId="2B7B48AE" w14:textId="5DA2F01A" w:rsidR="005942C0" w:rsidRDefault="004621A4" w:rsidP="009437E7">
      <w:pPr>
        <w:jc w:val="both"/>
      </w:pPr>
      <w:r w:rsidRPr="004621A4">
        <w:t xml:space="preserve">Fontanna na Rynku Głównym w Krakowie od dziesięcioleci stanowiła istotny element reprezentacyjnej przestrzeni miejskiej. W latach 1964–2005 funkcjonowała fontanna zaprojektowana przez prof. Wiktora Zina. Masywna, wykonana z ciemnego granitu, z szerokim obrzeżem pełniącym funkcję siedziska, </w:t>
      </w:r>
      <w:r w:rsidR="001E5E74">
        <w:t>była</w:t>
      </w:r>
      <w:r w:rsidRPr="004621A4">
        <w:t xml:space="preserve"> miejscem spotkań i odpoczynku. </w:t>
      </w:r>
      <w:r>
        <w:t>Fontanna z</w:t>
      </w:r>
      <w:r w:rsidRPr="004621A4">
        <w:t>ostała zdemontowana w związku z</w:t>
      </w:r>
      <w:r w:rsidR="001E5E74">
        <w:t> </w:t>
      </w:r>
      <w:r w:rsidRPr="004621A4">
        <w:t xml:space="preserve">przebudową płyty Rynku i realizacją podziemnej trasy muzealnej. W 2010 roku, po konkursie architektonicznym, </w:t>
      </w:r>
      <w:r>
        <w:t xml:space="preserve">wykonano </w:t>
      </w:r>
      <w:r w:rsidRPr="004621A4">
        <w:t>fontann</w:t>
      </w:r>
      <w:r>
        <w:t xml:space="preserve">ę </w:t>
      </w:r>
      <w:r w:rsidRPr="004621A4">
        <w:t>„Kryształ”</w:t>
      </w:r>
      <w:r>
        <w:t xml:space="preserve"> </w:t>
      </w:r>
      <w:r w:rsidRPr="004621A4">
        <w:t xml:space="preserve">o nowoczesnej, przeszklonej formie. Jej geometryczna bryła w kształcie piramidy umożliwiała wgląd do </w:t>
      </w:r>
      <w:r w:rsidR="00595EA8">
        <w:t>przestrzeni muzealnej pod płytą Rynku Głównego</w:t>
      </w:r>
      <w:r w:rsidRPr="004621A4">
        <w:t xml:space="preserve">, </w:t>
      </w:r>
      <w:r w:rsidR="001E5E74">
        <w:t>natomiast</w:t>
      </w:r>
      <w:r w:rsidRPr="004621A4">
        <w:t xml:space="preserve"> po zmroku była ilumin</w:t>
      </w:r>
      <w:r w:rsidR="00595EA8">
        <w:t>owana</w:t>
      </w:r>
      <w:r w:rsidRPr="004621A4">
        <w:t xml:space="preserve">. </w:t>
      </w:r>
      <w:r w:rsidR="00595EA8">
        <w:t>Od</w:t>
      </w:r>
      <w:r w:rsidRPr="004621A4">
        <w:t xml:space="preserve"> 2023 roku fontann</w:t>
      </w:r>
      <w:r w:rsidR="00595EA8">
        <w:t>a pozostaje</w:t>
      </w:r>
      <w:r w:rsidRPr="004621A4">
        <w:t xml:space="preserve"> wyłączon</w:t>
      </w:r>
      <w:r w:rsidR="00595EA8">
        <w:t xml:space="preserve">a </w:t>
      </w:r>
      <w:r w:rsidRPr="004621A4">
        <w:t>z</w:t>
      </w:r>
      <w:r w:rsidR="001E5E74">
        <w:t> </w:t>
      </w:r>
      <w:r w:rsidRPr="004621A4">
        <w:t xml:space="preserve">użytkowania. </w:t>
      </w:r>
      <w:r w:rsidR="00595EA8">
        <w:t>P</w:t>
      </w:r>
      <w:r w:rsidRPr="004621A4">
        <w:t>rzeprowadz</w:t>
      </w:r>
      <w:r w:rsidR="00595EA8">
        <w:t>one</w:t>
      </w:r>
      <w:r w:rsidRPr="004621A4">
        <w:t xml:space="preserve"> konsultacje społeczne</w:t>
      </w:r>
      <w:r w:rsidR="00595EA8">
        <w:t xml:space="preserve"> wykazały, że mieszkańcy opowiadają się za </w:t>
      </w:r>
      <w:r w:rsidRPr="004621A4">
        <w:t>budową nowej fontanny, nawiązującej form</w:t>
      </w:r>
      <w:r w:rsidR="001E5E74">
        <w:t>ą</w:t>
      </w:r>
      <w:r w:rsidRPr="004621A4">
        <w:t xml:space="preserve"> </w:t>
      </w:r>
      <w:r w:rsidR="001E5E74" w:rsidRPr="004621A4">
        <w:t>do historycznej</w:t>
      </w:r>
      <w:r w:rsidR="001E5E74">
        <w:t>,</w:t>
      </w:r>
      <w:r w:rsidR="001E5E74" w:rsidRPr="004621A4">
        <w:t xml:space="preserve"> </w:t>
      </w:r>
      <w:r w:rsidRPr="004621A4">
        <w:t>przy jednoczesnym zachowaniu współczesnych standardów funkcjonalnych i estetycznych.</w:t>
      </w:r>
    </w:p>
    <w:p w14:paraId="26864EF1" w14:textId="16C9F98F" w:rsidR="005942C0" w:rsidRPr="005942C0" w:rsidRDefault="005942C0" w:rsidP="009437E7">
      <w:pPr>
        <w:jc w:val="both"/>
        <w:rPr>
          <w:b/>
          <w:bCs/>
        </w:rPr>
      </w:pPr>
      <w:r w:rsidRPr="005942C0">
        <w:rPr>
          <w:b/>
          <w:bCs/>
        </w:rPr>
        <w:t>1. ZAŁOŻENIA OGÓLNE ORAZ WYTYCZNE PROJEKTOWE</w:t>
      </w:r>
    </w:p>
    <w:p w14:paraId="098F3784" w14:textId="77777777" w:rsidR="005942C0" w:rsidRDefault="005942C0" w:rsidP="009437E7">
      <w:pPr>
        <w:jc w:val="both"/>
      </w:pPr>
      <w:r>
        <w:t xml:space="preserve">Nowoprojektowana fontanna powinna wpisywać się w historyczny charakter miejsca oraz reprezentacyjne funkcje Rynku Głównego, współtworząc jego tożsamość. </w:t>
      </w:r>
    </w:p>
    <w:p w14:paraId="1143FBDB" w14:textId="6357F69C" w:rsidR="005942C0" w:rsidRDefault="005942C0" w:rsidP="009437E7">
      <w:pPr>
        <w:jc w:val="both"/>
      </w:pPr>
      <w:r>
        <w:t>Projekt powinien odpowiadać zarówno na potrzeby estetyczne, jak i funkcjonalne użytkowników przestrzeni publicznej. Celem konkursu jest stworzenie obiektu, który harmonijnie wpisuje się w historyczny charakter miejsca, koresponduje z otaczającą zabudową o wybitnych wartościach zabytkowych, nie dominuje nad przestrzenią Rynku ani nie zakłóca jego kompozycji urbanistycznej.</w:t>
      </w:r>
    </w:p>
    <w:p w14:paraId="06B6FB3B" w14:textId="5D779CDE" w:rsidR="005942C0" w:rsidRDefault="005942C0" w:rsidP="009437E7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Pr="005942C0">
        <w:rPr>
          <w:b/>
          <w:bCs/>
        </w:rPr>
        <w:t>WARUNKI KONSERWATORSKIE</w:t>
      </w:r>
    </w:p>
    <w:p w14:paraId="50C9DA26" w14:textId="13A1EFAD" w:rsidR="005942C0" w:rsidRDefault="005942C0" w:rsidP="009437E7">
      <w:pPr>
        <w:jc w:val="both"/>
        <w:rPr>
          <w:b/>
          <w:bCs/>
        </w:rPr>
      </w:pPr>
      <w:r w:rsidRPr="005942C0">
        <w:rPr>
          <w:b/>
          <w:bCs/>
        </w:rPr>
        <w:t>Forma i materiały</w:t>
      </w:r>
    </w:p>
    <w:p w14:paraId="5ABFB579" w14:textId="35DAA701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 xml:space="preserve">Fontanna powinna stanowić akcent architektoniczny </w:t>
      </w:r>
      <w:r w:rsidR="001E5E74">
        <w:t xml:space="preserve">w </w:t>
      </w:r>
      <w:r>
        <w:t>przestrzeni, jednak nie może być elementem dominującym ani konkurującym z zabytkową zabudową otoczenia,</w:t>
      </w:r>
    </w:p>
    <w:p w14:paraId="6B26034B" w14:textId="71F02643" w:rsidR="005942C0" w:rsidRDefault="005942C0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 xml:space="preserve">Projekt powinien dążyć do zachowania tradycyjnej formy w sensie ideowym i kompozycyjnym, przy jednoczesnym zapewnieniu </w:t>
      </w:r>
      <w:r w:rsidR="001E5E74">
        <w:t xml:space="preserve">atrakcyjności i </w:t>
      </w:r>
      <w:r>
        <w:t>funkcjonalności</w:t>
      </w:r>
      <w:r w:rsidR="001E5E74">
        <w:t xml:space="preserve"> </w:t>
      </w:r>
      <w:r>
        <w:t>przestrzeni publicznej. Dopuszczalne jest nawiązanie do</w:t>
      </w:r>
      <w:r w:rsidR="004621A4">
        <w:t xml:space="preserve"> formy</w:t>
      </w:r>
      <w:r>
        <w:t xml:space="preserve"> fontanny powstałej w 1964 r.</w:t>
      </w:r>
      <w:r w:rsidR="004621A4">
        <w:t xml:space="preserve">, tj. opartej na tradycyjnym </w:t>
      </w:r>
      <w:r w:rsidR="004621A4" w:rsidRPr="004621A4">
        <w:t>basenie, stanowiącym integralny element kompozycji obiektu</w:t>
      </w:r>
      <w:r w:rsidR="004621A4">
        <w:t>,</w:t>
      </w:r>
    </w:p>
    <w:p w14:paraId="1F957457" w14:textId="746D1FC1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Dopuszcza się zastosowanie elementów rzeźbiarskich, w tym nawiązujących do symboliki Krakowa,</w:t>
      </w:r>
    </w:p>
    <w:p w14:paraId="05197CCE" w14:textId="77777777" w:rsidR="009437E7" w:rsidRDefault="005942C0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Wszystkie elementy architektoniczne i rzeźbiarskie powinny być zaprojektowane w sposób zapewniający percepcję obiektu przez osoby z ograniczoną mobilnością,</w:t>
      </w:r>
    </w:p>
    <w:p w14:paraId="13B7FF0F" w14:textId="77777777" w:rsidR="009437E7" w:rsidRDefault="005942C0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Fontanna powinna być wykonana z materiałów wysokiej jakości oraz charakteryzujących się odpornością na czynniki atmosferyczne i intensywną eksploatację w przestrzeni publicznej</w:t>
      </w:r>
      <w:r w:rsidR="009437E7">
        <w:t>,</w:t>
      </w:r>
    </w:p>
    <w:p w14:paraId="677CCA07" w14:textId="308ECD48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Kolorystyka fontanny powinna być utrzymana w stonowanej tonacji, harmonizującej z historycznym wnętrzem urbanistycznym Rynku Głównego.</w:t>
      </w:r>
    </w:p>
    <w:p w14:paraId="4308A9AD" w14:textId="77777777" w:rsidR="009437E7" w:rsidRDefault="009437E7" w:rsidP="009437E7">
      <w:pPr>
        <w:jc w:val="both"/>
        <w:rPr>
          <w:b/>
          <w:bCs/>
        </w:rPr>
      </w:pPr>
      <w:r w:rsidRPr="009437E7">
        <w:rPr>
          <w:b/>
          <w:bCs/>
        </w:rPr>
        <w:t>Iluminacja i aspekty dźwiękowe</w:t>
      </w:r>
    </w:p>
    <w:p w14:paraId="39A88E96" w14:textId="77777777" w:rsidR="009437E7" w:rsidRDefault="005942C0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Preferuje się rozwiązania oparte na stałym przepływie wody, niegenerujące nadmiernego hałasu (szumu wody) oraz pozbawione dodatkowych efektów dźwiękowych</w:t>
      </w:r>
      <w:r w:rsidR="009437E7">
        <w:t>,</w:t>
      </w:r>
    </w:p>
    <w:p w14:paraId="6A36C093" w14:textId="1272E491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lastRenderedPageBreak/>
        <w:t>Dopuszcza się zastosowanie iluminacji w postaci światła białego o stałym, umiarkowanym natężeniu,</w:t>
      </w:r>
    </w:p>
    <w:p w14:paraId="08DFA437" w14:textId="166B8F07" w:rsidR="005942C0" w:rsidRPr="009437E7" w:rsidRDefault="009437E7" w:rsidP="009437E7">
      <w:pPr>
        <w:jc w:val="both"/>
        <w:rPr>
          <w:b/>
          <w:bCs/>
        </w:rPr>
      </w:pPr>
      <w:r w:rsidRPr="009437E7">
        <w:rPr>
          <w:b/>
          <w:bCs/>
        </w:rPr>
        <w:t>Funkcjonalność</w:t>
      </w:r>
      <w:r w:rsidR="004621A4">
        <w:rPr>
          <w:b/>
          <w:bCs/>
        </w:rPr>
        <w:t xml:space="preserve"> i eksploatacja</w:t>
      </w:r>
    </w:p>
    <w:p w14:paraId="05BA7825" w14:textId="1316F516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>P</w:t>
      </w:r>
      <w:r w:rsidR="005942C0">
        <w:t>referuje się rozwiązania zapewniające łatwość utrzymania czystości i bieżącej eksploatacji obiektu</w:t>
      </w:r>
      <w:r>
        <w:t>,</w:t>
      </w:r>
    </w:p>
    <w:p w14:paraId="106325CC" w14:textId="68EE4D6B" w:rsidR="009437E7" w:rsidRDefault="009437E7" w:rsidP="009437E7">
      <w:pPr>
        <w:pStyle w:val="Akapitzlist"/>
        <w:numPr>
          <w:ilvl w:val="0"/>
          <w:numId w:val="4"/>
        </w:numPr>
        <w:ind w:left="284" w:hanging="284"/>
        <w:jc w:val="both"/>
      </w:pPr>
      <w:r>
        <w:t xml:space="preserve">W obrębie fontanny mogą zostać zaprojektowane miejsca do siedzenia – dopuszcza się zarówno rozwiązania zintegrowane z obiektem, jak i </w:t>
      </w:r>
      <w:r w:rsidR="001E5E74">
        <w:t xml:space="preserve">uzupełniające </w:t>
      </w:r>
      <w:r>
        <w:t>elementy wolnostojące, o indywidualnie projektowanej formie,</w:t>
      </w:r>
    </w:p>
    <w:p w14:paraId="6735DBF3" w14:textId="073EF7B3" w:rsidR="00D248B2" w:rsidRDefault="009437E7" w:rsidP="00D63270">
      <w:pPr>
        <w:pStyle w:val="Akapitzlist"/>
        <w:numPr>
          <w:ilvl w:val="0"/>
          <w:numId w:val="4"/>
        </w:numPr>
        <w:ind w:left="284" w:hanging="284"/>
        <w:jc w:val="both"/>
      </w:pPr>
      <w:r w:rsidRPr="007B5527">
        <w:t xml:space="preserve">Projekt konkursowy </w:t>
      </w:r>
      <w:r>
        <w:t>może</w:t>
      </w:r>
      <w:r w:rsidRPr="007B5527">
        <w:t xml:space="preserve"> przewidywać zastosowanie elementu przeziernego, który zapewni optyczne powiązanie przestrzeni publicznej płyty Rynku Głównego z przestrzenią muzealną zlokalizowaną pod jego powierzchnią</w:t>
      </w:r>
    </w:p>
    <w:p w14:paraId="6322774E" w14:textId="3C47C8D9" w:rsidR="00910117" w:rsidRDefault="00910117" w:rsidP="009437E7">
      <w:pPr>
        <w:jc w:val="both"/>
      </w:pPr>
    </w:p>
    <w:p w14:paraId="28F0FAAF" w14:textId="3FCDDAD9" w:rsidR="00910117" w:rsidRDefault="00910117" w:rsidP="009437E7">
      <w:pPr>
        <w:jc w:val="both"/>
      </w:pPr>
    </w:p>
    <w:p w14:paraId="5751976A" w14:textId="702A9C84" w:rsidR="00910117" w:rsidRDefault="00910117" w:rsidP="009437E7">
      <w:pPr>
        <w:jc w:val="both"/>
      </w:pPr>
    </w:p>
    <w:p w14:paraId="2DC35A15" w14:textId="3A63A149" w:rsidR="00910117" w:rsidRDefault="00910117" w:rsidP="009437E7">
      <w:pPr>
        <w:jc w:val="both"/>
      </w:pPr>
    </w:p>
    <w:p w14:paraId="1B2F3634" w14:textId="215EE1E6" w:rsidR="00910117" w:rsidRPr="005942C0" w:rsidRDefault="00910117" w:rsidP="009437E7">
      <w:pPr>
        <w:jc w:val="both"/>
      </w:pPr>
      <w:r>
        <w:t xml:space="preserve">Opracował: </w:t>
      </w:r>
      <w:r w:rsidR="00DC5CE8">
        <w:t xml:space="preserve">Oddział Ochrony Zabytków </w:t>
      </w:r>
    </w:p>
    <w:sectPr w:rsidR="00910117" w:rsidRPr="005942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3DD97" w14:textId="77777777" w:rsidR="00AD7BB2" w:rsidRDefault="00AD7BB2" w:rsidP="004621A4">
      <w:pPr>
        <w:spacing w:after="0" w:line="240" w:lineRule="auto"/>
      </w:pPr>
      <w:r>
        <w:separator/>
      </w:r>
    </w:p>
  </w:endnote>
  <w:endnote w:type="continuationSeparator" w:id="0">
    <w:p w14:paraId="5AF913EE" w14:textId="77777777" w:rsidR="00AD7BB2" w:rsidRDefault="00AD7BB2" w:rsidP="0046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41D99" w14:textId="77777777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b/>
        <w:kern w:val="1"/>
        <w:sz w:val="6"/>
        <w:szCs w:val="14"/>
        <w:lang w:eastAsia="ar-SA"/>
      </w:rPr>
    </w:pPr>
  </w:p>
  <w:p w14:paraId="7140713D" w14:textId="77777777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b/>
        <w:color w:val="00579C"/>
        <w:kern w:val="1"/>
        <w:sz w:val="18"/>
        <w:szCs w:val="18"/>
        <w:lang w:eastAsia="ar-SA"/>
      </w:rPr>
    </w:pPr>
    <w:r w:rsidRPr="00910117">
      <w:rPr>
        <w:rFonts w:ascii="Lato" w:eastAsia="Arial Unicode MS" w:hAnsi="Lato" w:cs="Calibri"/>
        <w:b/>
        <w:color w:val="00579C"/>
        <w:kern w:val="1"/>
        <w:sz w:val="18"/>
        <w:szCs w:val="18"/>
        <w:lang w:eastAsia="ar-SA"/>
      </w:rPr>
      <w:t>Urząd Miasta Krakowa</w:t>
    </w:r>
  </w:p>
  <w:p w14:paraId="50451856" w14:textId="103F10BE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</w:pPr>
    <w:r w:rsidRPr="00910117">
      <w:rPr>
        <w:rFonts w:ascii="Lato" w:eastAsia="Arial Unicode MS" w:hAnsi="Lato" w:cs="Calibri"/>
        <w:noProof/>
        <w:kern w:val="1"/>
        <w:sz w:val="20"/>
        <w:lang w:eastAsia="ar-SA"/>
      </w:rPr>
      <w:drawing>
        <wp:anchor distT="0" distB="0" distL="114300" distR="114300" simplePos="0" relativeHeight="251659264" behindDoc="0" locked="0" layoutInCell="1" allowOverlap="1" wp14:anchorId="0A12214C" wp14:editId="469654C6">
          <wp:simplePos x="0" y="0"/>
          <wp:positionH relativeFrom="margin">
            <wp:posOffset>4989195</wp:posOffset>
          </wp:positionH>
          <wp:positionV relativeFrom="paragraph">
            <wp:posOffset>27940</wp:posOffset>
          </wp:positionV>
          <wp:extent cx="556260" cy="46799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10117"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  <w:t>BIURO ARCHITEKTA MIASTA</w:t>
    </w:r>
  </w:p>
  <w:p w14:paraId="05C379BB" w14:textId="77777777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</w:pPr>
    <w:r w:rsidRPr="00910117"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  <w:t>MIEJSKI KONSERWATOR ZABYTKÓW</w:t>
    </w:r>
  </w:p>
  <w:p w14:paraId="3721B049" w14:textId="77777777" w:rsidR="00910117" w:rsidRPr="00E34CC4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</w:pPr>
    <w:r w:rsidRPr="00E34CC4"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  <w:t>tel. +48 12 616 65 00, fax +48 12 616 65 01, mkz@um.krakow.pl</w:t>
    </w:r>
  </w:p>
  <w:p w14:paraId="2274A096" w14:textId="77777777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</w:pPr>
    <w:r w:rsidRPr="00910117">
      <w:rPr>
        <w:rFonts w:ascii="Lato" w:eastAsia="Arial Unicode MS" w:hAnsi="Lato" w:cs="Calibri"/>
        <w:color w:val="00579C"/>
        <w:kern w:val="1"/>
        <w:sz w:val="18"/>
        <w:szCs w:val="18"/>
        <w:lang w:eastAsia="ar-SA"/>
      </w:rPr>
      <w:t>31-144 Kraków, ul. Biskupia 18</w:t>
    </w:r>
  </w:p>
  <w:p w14:paraId="7526AED2" w14:textId="5E71F036" w:rsidR="00910117" w:rsidRPr="00910117" w:rsidRDefault="00910117" w:rsidP="00910117">
    <w:pPr>
      <w:suppressAutoHyphens/>
      <w:spacing w:before="20" w:after="20" w:line="240" w:lineRule="auto"/>
      <w:rPr>
        <w:rFonts w:ascii="Lato" w:eastAsia="Arial Unicode MS" w:hAnsi="Lato" w:cs="Calibri"/>
        <w:b/>
        <w:color w:val="00579C"/>
        <w:kern w:val="1"/>
        <w:sz w:val="20"/>
        <w:lang w:eastAsia="ar-SA"/>
      </w:rPr>
    </w:pPr>
    <w:r w:rsidRPr="00910117">
      <w:rPr>
        <w:rFonts w:ascii="Lato" w:eastAsia="Arial Unicode MS" w:hAnsi="Lato" w:cs="Calibri"/>
        <w:b/>
        <w:color w:val="00579C"/>
        <w:kern w:val="1"/>
        <w:sz w:val="18"/>
        <w:szCs w:val="18"/>
        <w:lang w:eastAsia="ar-SA"/>
      </w:rPr>
      <w:t>www.krakow.pl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0DBA" w14:textId="77777777" w:rsidR="00AD7BB2" w:rsidRDefault="00AD7BB2" w:rsidP="004621A4">
      <w:pPr>
        <w:spacing w:after="0" w:line="240" w:lineRule="auto"/>
      </w:pPr>
      <w:r>
        <w:separator/>
      </w:r>
    </w:p>
  </w:footnote>
  <w:footnote w:type="continuationSeparator" w:id="0">
    <w:p w14:paraId="127B0D8C" w14:textId="77777777" w:rsidR="00AD7BB2" w:rsidRDefault="00AD7BB2" w:rsidP="00462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F8AB5" w14:textId="2389AA1C" w:rsidR="00E34CC4" w:rsidRDefault="00E34CC4" w:rsidP="00E34CC4">
    <w:pPr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nr 12 </w:t>
    </w:r>
    <w:r w:rsidRPr="007D6815">
      <w:rPr>
        <w:rFonts w:ascii="Times New Roman" w:hAnsi="Times New Roman" w:cs="Times New Roman"/>
      </w:rPr>
      <w:t>do Regulaminu konkursu</w:t>
    </w:r>
  </w:p>
  <w:p w14:paraId="44D5AE83" w14:textId="0BC0BAEB" w:rsidR="004621A4" w:rsidRPr="00E34CC4" w:rsidRDefault="004621A4" w:rsidP="00E34C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47AF5"/>
    <w:multiLevelType w:val="hybridMultilevel"/>
    <w:tmpl w:val="B28C5994"/>
    <w:lvl w:ilvl="0" w:tplc="C420AB10">
      <w:start w:val="1"/>
      <w:numFmt w:val="bullet"/>
      <w:lvlText w:val="-"/>
      <w:lvlJc w:val="left"/>
      <w:pPr>
        <w:ind w:left="720" w:hanging="360"/>
      </w:pPr>
      <w:rPr>
        <w:rFonts w:ascii="Lato" w:hAnsi="Lato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11C5B"/>
    <w:multiLevelType w:val="hybridMultilevel"/>
    <w:tmpl w:val="31002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07309"/>
    <w:multiLevelType w:val="multilevel"/>
    <w:tmpl w:val="00A86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7F13FD"/>
    <w:multiLevelType w:val="hybridMultilevel"/>
    <w:tmpl w:val="F7C4E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2C0"/>
    <w:rsid w:val="001849FC"/>
    <w:rsid w:val="001E5E74"/>
    <w:rsid w:val="004621A4"/>
    <w:rsid w:val="005942C0"/>
    <w:rsid w:val="00595EA8"/>
    <w:rsid w:val="00733583"/>
    <w:rsid w:val="00782281"/>
    <w:rsid w:val="007D5500"/>
    <w:rsid w:val="008021EC"/>
    <w:rsid w:val="00910117"/>
    <w:rsid w:val="009437E7"/>
    <w:rsid w:val="00950E9A"/>
    <w:rsid w:val="00AD7BB2"/>
    <w:rsid w:val="00D248B2"/>
    <w:rsid w:val="00DC5CE8"/>
    <w:rsid w:val="00E3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3952C"/>
  <w15:chartTrackingRefBased/>
  <w15:docId w15:val="{38B78DD3-14D7-4AA4-A1C3-2DD3EECB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C0"/>
  </w:style>
  <w:style w:type="paragraph" w:styleId="Nagwek2">
    <w:name w:val="heading 2"/>
    <w:basedOn w:val="Normalny"/>
    <w:link w:val="Nagwek2Znak"/>
    <w:uiPriority w:val="9"/>
    <w:qFormat/>
    <w:rsid w:val="00594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942C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94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42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1A4"/>
  </w:style>
  <w:style w:type="paragraph" w:styleId="Stopka">
    <w:name w:val="footer"/>
    <w:basedOn w:val="Normalny"/>
    <w:link w:val="StopkaZnak"/>
    <w:uiPriority w:val="99"/>
    <w:unhideWhenUsed/>
    <w:rsid w:val="00462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Szkoła Michał</dc:creator>
  <cp:keywords/>
  <dc:description/>
  <cp:lastModifiedBy>Dorota Bochenek</cp:lastModifiedBy>
  <cp:revision>6</cp:revision>
  <cp:lastPrinted>2026-04-09T12:40:00Z</cp:lastPrinted>
  <dcterms:created xsi:type="dcterms:W3CDTF">2026-04-13T08:21:00Z</dcterms:created>
  <dcterms:modified xsi:type="dcterms:W3CDTF">2026-04-20T09:40:00Z</dcterms:modified>
</cp:coreProperties>
</file>